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eastAsia" w:asciiTheme="minorEastAsia" w:hAnsiTheme="minorEastAsia" w:eastAsiaTheme="minorEastAsia" w:cstheme="minorEastAsia"/>
          <w:b/>
          <w:bCs/>
          <w:kern w:val="0"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kern w:val="0"/>
          <w:sz w:val="36"/>
          <w:szCs w:val="36"/>
        </w:rPr>
        <w:t>P1.56</w:t>
      </w:r>
    </w:p>
    <w:bookmarkEnd w:id="0"/>
    <w:p>
      <w:pPr>
        <w:spacing w:line="600" w:lineRule="auto"/>
        <w:jc w:val="both"/>
        <w:rPr>
          <w:rFonts w:hint="eastAsia" w:asciiTheme="minorEastAsia" w:hAnsiTheme="minorEastAsia" w:eastAsiaTheme="minorEastAsia" w:cstheme="minorEastAsia"/>
          <w:b/>
          <w:bCs/>
          <w:kern w:val="0"/>
          <w:sz w:val="36"/>
          <w:szCs w:val="36"/>
          <w:lang w:val="en-GB"/>
        </w:rPr>
      </w:pPr>
    </w:p>
    <w:tbl>
      <w:tblPr>
        <w:tblStyle w:val="3"/>
        <w:tblW w:w="9625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63"/>
        <w:gridCol w:w="49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Pixel Structure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SMD1010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  <w:lang w:val="en-US" w:eastAsia="zh-CN"/>
              </w:rPr>
              <w:t>LED Model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  <w:lang w:val="en-US" w:eastAsia="zh-CN"/>
              </w:rPr>
              <w:t>P1.56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Pixel Density（点/m2）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409600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Module Resolution（W×H）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128×108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Module Size（mm）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200（W）×168.75（H）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Module Maximum Power Consumption（W）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Module of Cabinet （W×H）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3×2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Cabinet Resolution（W×H）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384×216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Cabinet Size（mm）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600（W）×337.5（H）×80（D）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Cabinet Area（m2）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0.2025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Cabinet Weight（kg）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9.9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Cabinet Flatness（mm）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≤0.2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Maintain Style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Pre  maintenance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Cabinet Flatness(mm)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≤0.1mm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Cabinet Material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die-cast aluminum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singel  pix brightness  corretion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  <w:lang w:val="en-US" w:eastAsia="zh-CN"/>
              </w:rPr>
              <w:t>have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singel  pix  chroma  corretion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  <w:lang w:val="en-US" w:eastAsia="zh-CN"/>
              </w:rPr>
              <w:t>have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white  balance  brightness（nits）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200～600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Adjustable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Color Temperature（K）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3200～9300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Adjustable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viewing  angle (HorizontalVerticla)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160/160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Light Pixel Centerline Spacing Difference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&lt;3%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Brightness/Color Uniformity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≥97%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Contrast Ratio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5000:1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Max  Power  consumption（W/m2）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800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Avg Power Consumption（W/m2）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250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Power  supply  requirement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AC90～264V，frequency 47～63（Hz）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Frame Frequenc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  <w:lang w:val="en-US" w:eastAsia="zh-CN"/>
              </w:rPr>
              <w:t>y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（Hz）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50&amp;60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Driving Mode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Constant current drive，1/27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Grey Scale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65536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Refresh Rate（Hz）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Maximum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3840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Color Processing Level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16bit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Video Effect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2KHD、4K/8K Ultra Picture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Working Temperature/Humidity（℃/RH）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-20～60  / 10%～85%RH（No  moisture  condensation）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Storage Temperature/Humidity（℃/RH）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-20～60  / 10%～85%RH（No  moisture  condensation）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Certificate Standard</w:t>
            </w:r>
          </w:p>
        </w:tc>
        <w:tc>
          <w:tcPr>
            <w:tcW w:w="49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2"/>
                <w:szCs w:val="22"/>
              </w:rPr>
              <w:t>CCC，TUV-CE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dobe Myungjo Std M">
    <w:panose1 w:val="02020600000000000000"/>
    <w:charset w:val="80"/>
    <w:family w:val="auto"/>
    <w:pitch w:val="default"/>
    <w:sig w:usb0="00000001" w:usb1="21D72C10" w:usb2="00000010" w:usb3="00000000" w:csb0="602A0005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harlemagne Std">
    <w:panose1 w:val="04020705060702020204"/>
    <w:charset w:val="00"/>
    <w:family w:val="auto"/>
    <w:pitch w:val="default"/>
    <w:sig w:usb0="00000003" w:usb1="00000000" w:usb2="00000000" w:usb3="00000000" w:csb0="2000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162DC"/>
    <w:rsid w:val="2D8162D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2018-10-16T02:28:00Z</dcterms:created>
  <dc:creator>朱平平-联锦光电</dc:creator>
  <cp:lastModifiedBy>朱平平-联锦光电</cp:lastModifiedBy>
  <dcterms:modified xsi:type="dcterms:W3CDTF">2018-10-16T02:34:02Z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